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3FE2" w14:textId="7B55B67A" w:rsidR="00FD0ACC" w:rsidRPr="00832A9F" w:rsidRDefault="003828B5" w:rsidP="009926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Alameda Community Learning Center</w:t>
      </w:r>
    </w:p>
    <w:p w14:paraId="18FFA7AE" w14:textId="77777777" w:rsidR="001D7FA5" w:rsidRPr="00832A9F" w:rsidRDefault="00BB3A73" w:rsidP="00992657">
      <w:pPr>
        <w:jc w:val="center"/>
        <w:rPr>
          <w:rFonts w:ascii="Arial" w:hAnsi="Arial" w:cs="Arial"/>
          <w:b/>
        </w:rPr>
      </w:pPr>
      <w:r w:rsidRPr="00832A9F">
        <w:rPr>
          <w:rFonts w:ascii="Arial" w:hAnsi="Arial" w:cs="Arial"/>
          <w:b/>
        </w:rPr>
        <w:t xml:space="preserve">Guidelines for </w:t>
      </w:r>
      <w:r w:rsidR="00FD0ACC" w:rsidRPr="00832A9F">
        <w:rPr>
          <w:rFonts w:ascii="Arial" w:hAnsi="Arial" w:cs="Arial"/>
          <w:b/>
        </w:rPr>
        <w:t>Grading Learners with IEP</w:t>
      </w:r>
      <w:r w:rsidR="00992657" w:rsidRPr="00832A9F">
        <w:rPr>
          <w:rFonts w:ascii="Arial" w:hAnsi="Arial" w:cs="Arial"/>
          <w:b/>
        </w:rPr>
        <w:t>s</w:t>
      </w:r>
    </w:p>
    <w:p w14:paraId="22D08B3D" w14:textId="77777777" w:rsidR="00FD0ACC" w:rsidRPr="00614B64" w:rsidRDefault="00FD0ACC" w:rsidP="00992657">
      <w:pPr>
        <w:jc w:val="center"/>
        <w:rPr>
          <w:rFonts w:ascii="Arial" w:hAnsi="Arial" w:cs="Arial"/>
          <w:sz w:val="22"/>
          <w:szCs w:val="22"/>
        </w:rPr>
      </w:pPr>
    </w:p>
    <w:p w14:paraId="357A7283" w14:textId="77777777" w:rsidR="00FD0ACC" w:rsidRPr="00614B64" w:rsidRDefault="00FD0ACC" w:rsidP="00FD0ACC">
      <w:pPr>
        <w:rPr>
          <w:rFonts w:ascii="Arial" w:hAnsi="Arial" w:cs="Arial"/>
          <w:sz w:val="22"/>
          <w:szCs w:val="22"/>
        </w:rPr>
      </w:pPr>
      <w:r w:rsidRPr="00614B64">
        <w:rPr>
          <w:rFonts w:ascii="Arial" w:hAnsi="Arial" w:cs="Arial"/>
          <w:sz w:val="22"/>
          <w:szCs w:val="22"/>
        </w:rPr>
        <w:t>When assessing a learner with an IEP, use the rubric below and follow these guidelines:</w:t>
      </w:r>
    </w:p>
    <w:p w14:paraId="3587CCC7" w14:textId="77777777" w:rsidR="00FD0ACC" w:rsidRPr="00614B64" w:rsidRDefault="00FD0ACC" w:rsidP="00FD0ACC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C7C92F" w14:textId="5CF91034" w:rsidR="00BB3A73" w:rsidRPr="00614B64" w:rsidRDefault="00FD0ACC" w:rsidP="00614B64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614B64">
        <w:rPr>
          <w:rFonts w:ascii="Arial" w:hAnsi="Arial" w:cs="Arial"/>
          <w:color w:val="1A1A1A"/>
          <w:sz w:val="22"/>
          <w:szCs w:val="22"/>
        </w:rPr>
        <w:t>Ensure that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 xml:space="preserve"> legally required accommodations</w:t>
      </w:r>
      <w:r w:rsidR="000B431A">
        <w:rPr>
          <w:rStyle w:val="FootnoteReference"/>
          <w:rFonts w:ascii="Arial" w:hAnsi="Arial" w:cs="Arial"/>
          <w:color w:val="1A1A1A"/>
          <w:sz w:val="22"/>
          <w:szCs w:val="22"/>
        </w:rPr>
        <w:footnoteReference w:id="1"/>
      </w:r>
      <w:r w:rsidR="000B431A" w:rsidRPr="00614B64">
        <w:rPr>
          <w:rFonts w:ascii="Arial" w:hAnsi="Arial" w:cs="Arial"/>
          <w:color w:val="1A1A1A"/>
          <w:sz w:val="22"/>
          <w:szCs w:val="22"/>
        </w:rPr>
        <w:t xml:space="preserve"> 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>and modifications</w:t>
      </w:r>
      <w:r w:rsidR="000B431A">
        <w:rPr>
          <w:rStyle w:val="FootnoteReference"/>
          <w:rFonts w:ascii="Arial" w:hAnsi="Arial" w:cs="Arial"/>
          <w:color w:val="1A1A1A"/>
          <w:sz w:val="22"/>
          <w:szCs w:val="22"/>
        </w:rPr>
        <w:footnoteReference w:id="2"/>
      </w:r>
      <w:r w:rsidR="000B431A" w:rsidRPr="00614B64">
        <w:rPr>
          <w:rFonts w:ascii="Arial" w:hAnsi="Arial" w:cs="Arial"/>
          <w:color w:val="1A1A1A"/>
          <w:sz w:val="22"/>
          <w:szCs w:val="22"/>
        </w:rPr>
        <w:t xml:space="preserve"> 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>have been put into place before assigning a grade.</w:t>
      </w:r>
    </w:p>
    <w:p w14:paraId="4C7DD036" w14:textId="77777777" w:rsidR="00BB3A73" w:rsidRPr="00614B64" w:rsidRDefault="00BB3A73" w:rsidP="00614B64">
      <w:pPr>
        <w:shd w:val="clear" w:color="auto" w:fill="FFFFFF"/>
        <w:ind w:left="270" w:firstLine="60"/>
        <w:rPr>
          <w:rFonts w:ascii="Arial" w:hAnsi="Arial" w:cs="Arial"/>
          <w:color w:val="222222"/>
          <w:sz w:val="22"/>
          <w:szCs w:val="22"/>
        </w:rPr>
      </w:pPr>
    </w:p>
    <w:p w14:paraId="11A9940B" w14:textId="57FF2C48" w:rsidR="00BB3A73" w:rsidRPr="00614B64" w:rsidRDefault="00614B64" w:rsidP="00614B64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614B64">
        <w:rPr>
          <w:rFonts w:ascii="Arial" w:hAnsi="Arial" w:cs="Arial"/>
          <w:color w:val="1A1A1A"/>
          <w:sz w:val="22"/>
          <w:szCs w:val="22"/>
        </w:rPr>
        <w:t>C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 xml:space="preserve">onsult a learner’s Education Specialist </w:t>
      </w:r>
      <w:r w:rsidRPr="00614B64">
        <w:rPr>
          <w:rFonts w:ascii="Arial" w:hAnsi="Arial" w:cs="Arial"/>
          <w:color w:val="1A1A1A"/>
          <w:sz w:val="22"/>
          <w:szCs w:val="22"/>
        </w:rPr>
        <w:t xml:space="preserve">at least </w:t>
      </w:r>
      <w:r w:rsidR="00FD0ACC" w:rsidRPr="00614B64">
        <w:rPr>
          <w:rFonts w:ascii="Arial" w:hAnsi="Arial" w:cs="Arial"/>
          <w:color w:val="1A1A1A"/>
          <w:sz w:val="22"/>
          <w:szCs w:val="22"/>
        </w:rPr>
        <w:t xml:space="preserve">two weeks 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 xml:space="preserve">before </w:t>
      </w:r>
      <w:r w:rsidR="00460153">
        <w:rPr>
          <w:rFonts w:ascii="Arial" w:hAnsi="Arial" w:cs="Arial"/>
          <w:color w:val="1A1A1A"/>
          <w:sz w:val="22"/>
          <w:szCs w:val="22"/>
        </w:rPr>
        <w:t xml:space="preserve">the grading </w:t>
      </w:r>
      <w:r w:rsidR="00FD0ACC" w:rsidRPr="00614B64">
        <w:rPr>
          <w:rFonts w:ascii="Arial" w:hAnsi="Arial" w:cs="Arial"/>
          <w:color w:val="1A1A1A"/>
          <w:sz w:val="22"/>
          <w:szCs w:val="22"/>
        </w:rPr>
        <w:t xml:space="preserve">period </w:t>
      </w:r>
      <w:r w:rsidR="00460153">
        <w:rPr>
          <w:rFonts w:ascii="Arial" w:hAnsi="Arial" w:cs="Arial"/>
          <w:color w:val="1A1A1A"/>
          <w:sz w:val="22"/>
          <w:szCs w:val="22"/>
        </w:rPr>
        <w:t xml:space="preserve">(quarter and semester) </w:t>
      </w:r>
      <w:r w:rsidR="00FD0ACC" w:rsidRPr="00614B64">
        <w:rPr>
          <w:rFonts w:ascii="Arial" w:hAnsi="Arial" w:cs="Arial"/>
          <w:color w:val="1A1A1A"/>
          <w:sz w:val="22"/>
          <w:szCs w:val="22"/>
        </w:rPr>
        <w:t xml:space="preserve">when there is a possibility of a learner receiving 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>a </w:t>
      </w:r>
      <w:r w:rsidR="00072A7D">
        <w:rPr>
          <w:rFonts w:ascii="Arial" w:hAnsi="Arial" w:cs="Arial"/>
          <w:color w:val="1A1A1A"/>
          <w:sz w:val="22"/>
          <w:szCs w:val="22"/>
        </w:rPr>
        <w:t>grade of “NC”.</w:t>
      </w:r>
    </w:p>
    <w:p w14:paraId="31A1171B" w14:textId="77777777" w:rsidR="00BB3A73" w:rsidRPr="00614B64" w:rsidRDefault="00BB3A73" w:rsidP="00614B64">
      <w:pPr>
        <w:shd w:val="clear" w:color="auto" w:fill="FFFFFF"/>
        <w:ind w:left="270" w:firstLine="60"/>
        <w:rPr>
          <w:rFonts w:ascii="Arial" w:hAnsi="Arial" w:cs="Arial"/>
          <w:color w:val="222222"/>
          <w:sz w:val="22"/>
          <w:szCs w:val="22"/>
        </w:rPr>
      </w:pPr>
    </w:p>
    <w:p w14:paraId="0C0027A0" w14:textId="55FB91F6" w:rsidR="00BB3A73" w:rsidRPr="00832A9F" w:rsidRDefault="000B431A" w:rsidP="00614B64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For a modified grade, submit the grade in Power School with an asterisk (*). </w:t>
      </w:r>
      <w:r w:rsidR="00832A9F" w:rsidRPr="00832A9F">
        <w:rPr>
          <w:rFonts w:ascii="Arial" w:hAnsi="Arial" w:cs="Arial"/>
          <w:color w:val="1A1A1A"/>
          <w:sz w:val="22"/>
          <w:szCs w:val="22"/>
        </w:rPr>
        <w:t xml:space="preserve">Once grades are submitted in Power School, generate a list of learners who had modified curriculum to </w:t>
      </w:r>
      <w:r w:rsidR="00072A7D">
        <w:rPr>
          <w:rFonts w:ascii="Arial" w:hAnsi="Arial" w:cs="Arial"/>
          <w:color w:val="1A1A1A"/>
          <w:sz w:val="22"/>
          <w:szCs w:val="22"/>
        </w:rPr>
        <w:t>Isabelle</w:t>
      </w:r>
      <w:r w:rsidR="00832A9F" w:rsidRPr="00832A9F">
        <w:rPr>
          <w:rFonts w:ascii="Arial" w:hAnsi="Arial" w:cs="Arial"/>
          <w:color w:val="1A1A1A"/>
          <w:sz w:val="22"/>
          <w:szCs w:val="22"/>
        </w:rPr>
        <w:t>.</w:t>
      </w:r>
      <w:r w:rsidR="00374580" w:rsidRPr="00832A9F">
        <w:rPr>
          <w:rFonts w:ascii="Arial" w:hAnsi="Arial" w:cs="Arial"/>
          <w:color w:val="1A1A1A"/>
          <w:sz w:val="22"/>
          <w:szCs w:val="22"/>
        </w:rPr>
        <w:t xml:space="preserve"> </w:t>
      </w:r>
      <w:r w:rsidR="00832A9F" w:rsidRPr="00832A9F">
        <w:rPr>
          <w:rFonts w:ascii="Arial" w:hAnsi="Arial" w:cs="Arial"/>
          <w:color w:val="1A1A1A"/>
          <w:sz w:val="22"/>
          <w:szCs w:val="22"/>
        </w:rPr>
        <w:t xml:space="preserve">This should </w:t>
      </w:r>
      <w:r>
        <w:rPr>
          <w:rFonts w:ascii="Arial" w:hAnsi="Arial" w:cs="Arial"/>
          <w:color w:val="1A1A1A"/>
          <w:sz w:val="22"/>
          <w:szCs w:val="22"/>
        </w:rPr>
        <w:t xml:space="preserve">only </w:t>
      </w:r>
      <w:r w:rsidR="00832A9F" w:rsidRPr="00832A9F">
        <w:rPr>
          <w:rFonts w:ascii="Arial" w:hAnsi="Arial" w:cs="Arial"/>
          <w:color w:val="1A1A1A"/>
          <w:sz w:val="22"/>
          <w:szCs w:val="22"/>
        </w:rPr>
        <w:t>be done</w:t>
      </w:r>
      <w:r w:rsidR="00BB3A73" w:rsidRPr="00832A9F">
        <w:rPr>
          <w:rFonts w:ascii="Arial" w:hAnsi="Arial" w:cs="Arial"/>
          <w:color w:val="1A1A1A"/>
          <w:sz w:val="22"/>
          <w:szCs w:val="22"/>
        </w:rPr>
        <w:t xml:space="preserve"> if </w:t>
      </w:r>
      <w:r w:rsidR="00832A9F" w:rsidRPr="00832A9F">
        <w:rPr>
          <w:rFonts w:ascii="Arial" w:hAnsi="Arial" w:cs="Arial"/>
          <w:color w:val="1A1A1A"/>
          <w:sz w:val="22"/>
          <w:szCs w:val="22"/>
        </w:rPr>
        <w:t>MODIFICATIONS</w:t>
      </w:r>
      <w:r w:rsidR="00BB3A73" w:rsidRPr="00832A9F">
        <w:rPr>
          <w:rFonts w:ascii="Arial" w:hAnsi="Arial" w:cs="Arial"/>
          <w:color w:val="1A1A1A"/>
          <w:sz w:val="22"/>
          <w:szCs w:val="22"/>
        </w:rPr>
        <w:t xml:space="preserve"> have been put into place according to the student’s IEP</w:t>
      </w:r>
      <w:r w:rsidR="00592457">
        <w:rPr>
          <w:rFonts w:ascii="Arial" w:hAnsi="Arial" w:cs="Arial"/>
          <w:color w:val="1A1A1A"/>
          <w:sz w:val="22"/>
          <w:szCs w:val="22"/>
        </w:rPr>
        <w:t>. Transcripts will reflect modified grades with an asterisk.</w:t>
      </w:r>
    </w:p>
    <w:p w14:paraId="7CFCDD2B" w14:textId="77777777" w:rsidR="00BB3A73" w:rsidRPr="00614B64" w:rsidRDefault="00BB3A73" w:rsidP="00614B64">
      <w:pPr>
        <w:shd w:val="clear" w:color="auto" w:fill="FFFFFF"/>
        <w:ind w:left="270" w:firstLine="60"/>
        <w:rPr>
          <w:rFonts w:ascii="Arial" w:hAnsi="Arial" w:cs="Arial"/>
          <w:color w:val="222222"/>
          <w:sz w:val="22"/>
          <w:szCs w:val="22"/>
        </w:rPr>
      </w:pPr>
    </w:p>
    <w:p w14:paraId="0BBDB5BB" w14:textId="2C0382E8" w:rsidR="00BB3A73" w:rsidRPr="00A1004F" w:rsidRDefault="00460153" w:rsidP="00614B6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If facilitators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 xml:space="preserve"> have any questions</w:t>
      </w:r>
      <w:r>
        <w:rPr>
          <w:rFonts w:ascii="Arial" w:hAnsi="Arial" w:cs="Arial"/>
          <w:color w:val="1A1A1A"/>
          <w:sz w:val="22"/>
          <w:szCs w:val="22"/>
        </w:rPr>
        <w:t xml:space="preserve"> about implementation</w:t>
      </w:r>
      <w:r w:rsidR="00BB3A73" w:rsidRPr="00614B64">
        <w:rPr>
          <w:rFonts w:ascii="Arial" w:hAnsi="Arial" w:cs="Arial"/>
          <w:color w:val="1A1A1A"/>
          <w:sz w:val="22"/>
          <w:szCs w:val="22"/>
        </w:rPr>
        <w:t>, consult the learner’s Education Specialist.</w:t>
      </w:r>
    </w:p>
    <w:p w14:paraId="07F18B32" w14:textId="77777777" w:rsidR="00A1004F" w:rsidRPr="00A1004F" w:rsidRDefault="00A1004F" w:rsidP="00A1004F">
      <w:pPr>
        <w:rPr>
          <w:rFonts w:ascii="Arial" w:hAnsi="Arial" w:cs="Arial"/>
          <w:sz w:val="22"/>
          <w:szCs w:val="22"/>
        </w:rPr>
      </w:pPr>
    </w:p>
    <w:p w14:paraId="38C0D5D3" w14:textId="7E3EB99F" w:rsidR="00A1004F" w:rsidRPr="006246B5" w:rsidRDefault="00A1004F" w:rsidP="00624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8D7D512" w14:textId="77777777" w:rsidR="00A0183F" w:rsidRPr="00614B64" w:rsidRDefault="00A0183F" w:rsidP="00992657">
      <w:pPr>
        <w:jc w:val="center"/>
        <w:rPr>
          <w:rFonts w:ascii="Arial" w:hAnsi="Arial" w:cs="Arial"/>
          <w:sz w:val="22"/>
          <w:szCs w:val="22"/>
        </w:rPr>
      </w:pPr>
    </w:p>
    <w:p w14:paraId="6B15F013" w14:textId="77777777" w:rsidR="00614B64" w:rsidRPr="00832A9F" w:rsidRDefault="00614B64" w:rsidP="00992657">
      <w:pPr>
        <w:jc w:val="center"/>
        <w:rPr>
          <w:rFonts w:ascii="Arial" w:hAnsi="Arial" w:cs="Arial"/>
          <w:b/>
          <w:u w:val="single"/>
        </w:rPr>
      </w:pPr>
      <w:r w:rsidRPr="00832A9F">
        <w:rPr>
          <w:rFonts w:ascii="Arial" w:hAnsi="Arial" w:cs="Arial"/>
          <w:b/>
          <w:u w:val="single"/>
        </w:rPr>
        <w:t>Grading Rubric for Learners with IEPs</w:t>
      </w:r>
    </w:p>
    <w:p w14:paraId="43A7EF41" w14:textId="77777777" w:rsidR="00A0183F" w:rsidRPr="00614B64" w:rsidRDefault="00A0183F" w:rsidP="0099265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301"/>
        <w:gridCol w:w="2109"/>
        <w:gridCol w:w="2520"/>
      </w:tblGrid>
      <w:tr w:rsidR="00EC4AAA" w:rsidRPr="00614B64" w14:paraId="7011B79B" w14:textId="77777777" w:rsidTr="000B431A">
        <w:tc>
          <w:tcPr>
            <w:tcW w:w="1098" w:type="dxa"/>
          </w:tcPr>
          <w:p w14:paraId="1C926F40" w14:textId="77777777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440" w:type="dxa"/>
          </w:tcPr>
          <w:p w14:paraId="38C2AD89" w14:textId="77777777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  <w:tc>
          <w:tcPr>
            <w:tcW w:w="2301" w:type="dxa"/>
          </w:tcPr>
          <w:p w14:paraId="1F883EF5" w14:textId="77777777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QUALITY OF WORK</w:t>
            </w:r>
          </w:p>
        </w:tc>
        <w:tc>
          <w:tcPr>
            <w:tcW w:w="2109" w:type="dxa"/>
          </w:tcPr>
          <w:p w14:paraId="6D67BB04" w14:textId="32A86EA7" w:rsidR="00EC4AAA" w:rsidRPr="000B431A" w:rsidRDefault="00431113" w:rsidP="00725D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ASSIGNMENTS</w:t>
            </w:r>
          </w:p>
        </w:tc>
        <w:tc>
          <w:tcPr>
            <w:tcW w:w="2520" w:type="dxa"/>
          </w:tcPr>
          <w:p w14:paraId="526A9F8C" w14:textId="77777777" w:rsidR="00EC4AAA" w:rsidRPr="000B431A" w:rsidRDefault="00EC4AAA" w:rsidP="00EC4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ENGAGEMENT and</w:t>
            </w:r>
          </w:p>
          <w:p w14:paraId="16424040" w14:textId="5F77A183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DISPOSITION</w:t>
            </w:r>
          </w:p>
        </w:tc>
      </w:tr>
      <w:tr w:rsidR="00EC4AAA" w:rsidRPr="00614B64" w14:paraId="4A5F1388" w14:textId="77777777" w:rsidTr="000B431A">
        <w:tc>
          <w:tcPr>
            <w:tcW w:w="1098" w:type="dxa"/>
          </w:tcPr>
          <w:p w14:paraId="72BDAFBD" w14:textId="1D146D19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14:paraId="720BDE5E" w14:textId="77777777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At learner’s full potential</w:t>
            </w:r>
          </w:p>
        </w:tc>
        <w:tc>
          <w:tcPr>
            <w:tcW w:w="2301" w:type="dxa"/>
          </w:tcPr>
          <w:p w14:paraId="4C5EADF7" w14:textId="79DC86D6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Consistently of high quality and on time accordi</w:t>
            </w:r>
            <w:r w:rsidR="00832A9F">
              <w:rPr>
                <w:rFonts w:ascii="Arial" w:hAnsi="Arial" w:cs="Arial"/>
                <w:sz w:val="22"/>
                <w:szCs w:val="22"/>
              </w:rPr>
              <w:t xml:space="preserve">ng to </w:t>
            </w:r>
            <w:proofErr w:type="gramStart"/>
            <w:r w:rsidR="00832A9F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  <w:r w:rsidR="00832A9F">
              <w:rPr>
                <w:rFonts w:ascii="Arial" w:hAnsi="Arial" w:cs="Arial"/>
                <w:sz w:val="22"/>
                <w:szCs w:val="22"/>
              </w:rPr>
              <w:t xml:space="preserve"> potential</w:t>
            </w:r>
            <w:r w:rsidR="00072A7D">
              <w:rPr>
                <w:rFonts w:ascii="Arial" w:hAnsi="Arial" w:cs="Arial"/>
                <w:sz w:val="22"/>
                <w:szCs w:val="22"/>
              </w:rPr>
              <w:t>. Completed 90</w:t>
            </w:r>
            <w:r w:rsidRPr="00614B64">
              <w:rPr>
                <w:rFonts w:ascii="Arial" w:hAnsi="Arial" w:cs="Arial"/>
                <w:sz w:val="22"/>
                <w:szCs w:val="22"/>
              </w:rPr>
              <w:t>-100% of all accommodated/</w:t>
            </w:r>
          </w:p>
          <w:p w14:paraId="6744B345" w14:textId="77777777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4B64">
              <w:rPr>
                <w:rFonts w:ascii="Arial" w:hAnsi="Arial" w:cs="Arial"/>
                <w:sz w:val="22"/>
                <w:szCs w:val="22"/>
              </w:rPr>
              <w:t>modified</w:t>
            </w:r>
            <w:proofErr w:type="gramEnd"/>
            <w:r w:rsidRPr="00614B64">
              <w:rPr>
                <w:rFonts w:ascii="Arial" w:hAnsi="Arial" w:cs="Arial"/>
                <w:sz w:val="22"/>
                <w:szCs w:val="22"/>
              </w:rPr>
              <w:t xml:space="preserve"> assignments.</w:t>
            </w:r>
          </w:p>
        </w:tc>
        <w:tc>
          <w:tcPr>
            <w:tcW w:w="2109" w:type="dxa"/>
          </w:tcPr>
          <w:p w14:paraId="519E5667" w14:textId="240E2709" w:rsidR="00EC4AAA" w:rsidRPr="00614B64" w:rsidRDefault="00EC4AAA" w:rsidP="00072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 xml:space="preserve">Mostly A’s and B’s (i.e. 80% or above) with accommodations/modifications. </w:t>
            </w:r>
          </w:p>
        </w:tc>
        <w:tc>
          <w:tcPr>
            <w:tcW w:w="2520" w:type="dxa"/>
          </w:tcPr>
          <w:p w14:paraId="66D7B857" w14:textId="0B7C0EC3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 xml:space="preserve">Consistently puts forth their best effort. Shows perseverance. </w:t>
            </w:r>
            <w:r>
              <w:rPr>
                <w:rFonts w:ascii="Arial" w:hAnsi="Arial" w:cs="Arial"/>
                <w:sz w:val="22"/>
                <w:szCs w:val="22"/>
              </w:rPr>
              <w:t>Highly engaged in class activities</w:t>
            </w:r>
            <w:r w:rsidRPr="00614B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4AAA" w:rsidRPr="00614B64" w14:paraId="78FB7672" w14:textId="77777777" w:rsidTr="000B431A">
        <w:tc>
          <w:tcPr>
            <w:tcW w:w="1098" w:type="dxa"/>
          </w:tcPr>
          <w:p w14:paraId="3C7D15A8" w14:textId="77777777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25B4B24A" w14:textId="0245CC41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Near learner</w:t>
            </w:r>
            <w:r w:rsidR="006246B5">
              <w:rPr>
                <w:rFonts w:ascii="Arial" w:hAnsi="Arial" w:cs="Arial"/>
                <w:sz w:val="22"/>
                <w:szCs w:val="22"/>
              </w:rPr>
              <w:t>’</w:t>
            </w:r>
            <w:r w:rsidRPr="00614B64">
              <w:rPr>
                <w:rFonts w:ascii="Arial" w:hAnsi="Arial" w:cs="Arial"/>
                <w:sz w:val="22"/>
                <w:szCs w:val="22"/>
              </w:rPr>
              <w:t>s full potential</w:t>
            </w:r>
          </w:p>
        </w:tc>
        <w:tc>
          <w:tcPr>
            <w:tcW w:w="2301" w:type="dxa"/>
          </w:tcPr>
          <w:p w14:paraId="202875B6" w14:textId="222C5875" w:rsidR="00EC4AAA" w:rsidRPr="00614B64" w:rsidRDefault="00072A7D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Generally completes 75-90</w:t>
            </w:r>
            <w:r w:rsidR="00EC4AAA" w:rsidRPr="00614B64">
              <w:rPr>
                <w:rFonts w:ascii="Arial" w:hAnsi="Arial" w:cs="Arial"/>
                <w:sz w:val="22"/>
                <w:szCs w:val="22"/>
              </w:rPr>
              <w:t>% of accommodated/</w:t>
            </w:r>
          </w:p>
          <w:p w14:paraId="4B387CC4" w14:textId="77777777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4B64">
              <w:rPr>
                <w:rFonts w:ascii="Arial" w:hAnsi="Arial" w:cs="Arial"/>
                <w:sz w:val="22"/>
                <w:szCs w:val="22"/>
              </w:rPr>
              <w:t>modified</w:t>
            </w:r>
            <w:proofErr w:type="gramEnd"/>
            <w:r w:rsidRPr="00614B64">
              <w:rPr>
                <w:rFonts w:ascii="Arial" w:hAnsi="Arial" w:cs="Arial"/>
                <w:sz w:val="22"/>
                <w:szCs w:val="22"/>
              </w:rPr>
              <w:t xml:space="preserve"> assignments. Achieving at or near learner’s potential, even if not comparable to peers.</w:t>
            </w:r>
          </w:p>
        </w:tc>
        <w:tc>
          <w:tcPr>
            <w:tcW w:w="2109" w:type="dxa"/>
          </w:tcPr>
          <w:p w14:paraId="51174724" w14:textId="4DFC472E" w:rsidR="00EC4AAA" w:rsidRPr="00614B64" w:rsidRDefault="00EC4AAA" w:rsidP="00072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 xml:space="preserve">Mostly B’s and C’s (70% or above) with accommodations/modifications. </w:t>
            </w:r>
          </w:p>
        </w:tc>
        <w:tc>
          <w:tcPr>
            <w:tcW w:w="2520" w:type="dxa"/>
          </w:tcPr>
          <w:p w14:paraId="19236B69" w14:textId="314EFF18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 xml:space="preserve">Typically puts forth their best effort. Shows perseverance. </w:t>
            </w:r>
            <w:r>
              <w:rPr>
                <w:rFonts w:ascii="Arial" w:hAnsi="Arial" w:cs="Arial"/>
                <w:sz w:val="22"/>
                <w:szCs w:val="22"/>
              </w:rPr>
              <w:t>Mostly engaged in class activities</w:t>
            </w:r>
            <w:r w:rsidRPr="00614B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4AAA" w:rsidRPr="00614B64" w14:paraId="0FEA9AAF" w14:textId="77777777" w:rsidTr="000B431A">
        <w:tc>
          <w:tcPr>
            <w:tcW w:w="1098" w:type="dxa"/>
          </w:tcPr>
          <w:p w14:paraId="61FBF27E" w14:textId="77777777" w:rsidR="00EC4AAA" w:rsidRPr="000B431A" w:rsidRDefault="00EC4AAA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431A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1992A803" w14:textId="77777777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Learned some key concepts</w:t>
            </w:r>
            <w:r>
              <w:rPr>
                <w:rFonts w:ascii="Arial" w:hAnsi="Arial" w:cs="Arial"/>
                <w:sz w:val="22"/>
                <w:szCs w:val="22"/>
              </w:rPr>
              <w:t>. Potential not fully accessed.</w:t>
            </w:r>
          </w:p>
        </w:tc>
        <w:tc>
          <w:tcPr>
            <w:tcW w:w="2301" w:type="dxa"/>
          </w:tcPr>
          <w:p w14:paraId="2A444592" w14:textId="22F50DCC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Shows effort and learning of some key concepts, even if not compar</w:t>
            </w:r>
            <w:r w:rsidR="00072A7D">
              <w:rPr>
                <w:rFonts w:ascii="Arial" w:hAnsi="Arial" w:cs="Arial"/>
                <w:sz w:val="22"/>
                <w:szCs w:val="22"/>
              </w:rPr>
              <w:t>able with peers. Completes 60-75</w:t>
            </w:r>
            <w:r w:rsidRPr="00614B64">
              <w:rPr>
                <w:rFonts w:ascii="Arial" w:hAnsi="Arial" w:cs="Arial"/>
                <w:sz w:val="22"/>
                <w:szCs w:val="22"/>
              </w:rPr>
              <w:t>% of accommodated/modified assignments.</w:t>
            </w:r>
          </w:p>
        </w:tc>
        <w:tc>
          <w:tcPr>
            <w:tcW w:w="2109" w:type="dxa"/>
          </w:tcPr>
          <w:p w14:paraId="182DBAA6" w14:textId="33FF88AB" w:rsidR="00EC4AAA" w:rsidRPr="00614B64" w:rsidRDefault="00460153" w:rsidP="004601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Mostly C’s </w:t>
            </w:r>
            <w:r w:rsidR="00EC4AAA" w:rsidRPr="00614B64">
              <w:rPr>
                <w:rFonts w:ascii="Arial" w:hAnsi="Arial" w:cs="Arial"/>
                <w:sz w:val="22"/>
                <w:szCs w:val="22"/>
              </w:rPr>
              <w:t xml:space="preserve">(60% or above) with accommodations/modifications. </w:t>
            </w:r>
          </w:p>
        </w:tc>
        <w:tc>
          <w:tcPr>
            <w:tcW w:w="2520" w:type="dxa"/>
          </w:tcPr>
          <w:p w14:paraId="67DA57BD" w14:textId="3E9D14A9" w:rsidR="00EC4AAA" w:rsidRPr="00614B64" w:rsidRDefault="00EC4AAA" w:rsidP="00C377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 xml:space="preserve">Sometimes puts forth their best effort. Overcomes some challenges. Sometimes engaged </w:t>
            </w:r>
            <w:r>
              <w:rPr>
                <w:rFonts w:ascii="Arial" w:hAnsi="Arial" w:cs="Arial"/>
                <w:sz w:val="22"/>
                <w:szCs w:val="22"/>
              </w:rPr>
              <w:t>in class activities</w:t>
            </w:r>
            <w:r w:rsidRPr="00614B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4AAA" w:rsidRPr="00614B64" w14:paraId="6FEB5D41" w14:textId="77777777" w:rsidTr="000B431A">
        <w:tc>
          <w:tcPr>
            <w:tcW w:w="1098" w:type="dxa"/>
          </w:tcPr>
          <w:p w14:paraId="3A79C432" w14:textId="415474FC" w:rsidR="00EC4AAA" w:rsidRPr="000B431A" w:rsidRDefault="00431113" w:rsidP="00992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NC</w:t>
            </w:r>
          </w:p>
        </w:tc>
        <w:tc>
          <w:tcPr>
            <w:tcW w:w="1440" w:type="dxa"/>
          </w:tcPr>
          <w:p w14:paraId="6C689134" w14:textId="77777777" w:rsidR="00EC4AAA" w:rsidRPr="00614B64" w:rsidRDefault="00EC4AAA" w:rsidP="00A1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Learned few to no key concepts. Potential not fully accessed. </w:t>
            </w:r>
          </w:p>
        </w:tc>
        <w:tc>
          <w:tcPr>
            <w:tcW w:w="2301" w:type="dxa"/>
          </w:tcPr>
          <w:p w14:paraId="02976D15" w14:textId="30C95B88" w:rsidR="00EC4AAA" w:rsidRPr="00614B64" w:rsidRDefault="00EC4AAA" w:rsidP="00992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4B64">
              <w:rPr>
                <w:rFonts w:ascii="Arial" w:hAnsi="Arial" w:cs="Arial"/>
                <w:sz w:val="22"/>
                <w:szCs w:val="22"/>
              </w:rPr>
              <w:t>Consistently below learner’s potential. Work reflects comp</w:t>
            </w:r>
            <w:r w:rsidR="00072A7D">
              <w:rPr>
                <w:rFonts w:ascii="Arial" w:hAnsi="Arial" w:cs="Arial"/>
                <w:sz w:val="22"/>
                <w:szCs w:val="22"/>
              </w:rPr>
              <w:t>lete lack of effort. Completes 6</w:t>
            </w:r>
            <w:r w:rsidRPr="00614B64">
              <w:rPr>
                <w:rFonts w:ascii="Arial" w:hAnsi="Arial" w:cs="Arial"/>
                <w:sz w:val="22"/>
                <w:szCs w:val="22"/>
              </w:rPr>
              <w:t>0% or less of accommodated/modified tasks.</w:t>
            </w:r>
          </w:p>
        </w:tc>
        <w:tc>
          <w:tcPr>
            <w:tcW w:w="2109" w:type="dxa"/>
          </w:tcPr>
          <w:p w14:paraId="06407568" w14:textId="2DBB6F65" w:rsidR="00EC4AAA" w:rsidRPr="00614B64" w:rsidRDefault="00460153" w:rsidP="00072A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Mostly NC</w:t>
            </w:r>
            <w:r w:rsidR="00072A7D">
              <w:rPr>
                <w:rFonts w:ascii="Arial" w:hAnsi="Arial" w:cs="Arial"/>
                <w:sz w:val="22"/>
                <w:szCs w:val="22"/>
              </w:rPr>
              <w:t>’s (6</w:t>
            </w:r>
            <w:r w:rsidR="00EC4AAA" w:rsidRPr="00614B64">
              <w:rPr>
                <w:rFonts w:ascii="Arial" w:hAnsi="Arial" w:cs="Arial"/>
                <w:sz w:val="22"/>
                <w:szCs w:val="22"/>
              </w:rPr>
              <w:t xml:space="preserve">0% or below) with accommodations/modifications. </w:t>
            </w:r>
          </w:p>
        </w:tc>
        <w:tc>
          <w:tcPr>
            <w:tcW w:w="2520" w:type="dxa"/>
          </w:tcPr>
          <w:p w14:paraId="7CF844C9" w14:textId="2B1D9DC5" w:rsidR="00EC4AAA" w:rsidRPr="00614B64" w:rsidRDefault="000B431A" w:rsidP="00A100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Usually does not put</w:t>
            </w:r>
            <w:r w:rsidRPr="00614B64">
              <w:rPr>
                <w:rFonts w:ascii="Arial" w:hAnsi="Arial" w:cs="Arial"/>
                <w:sz w:val="22"/>
                <w:szCs w:val="22"/>
              </w:rPr>
              <w:t xml:space="preserve"> forth their best effort. Difficulty over</w:t>
            </w:r>
            <w:r>
              <w:rPr>
                <w:rFonts w:ascii="Arial" w:hAnsi="Arial" w:cs="Arial"/>
                <w:sz w:val="22"/>
                <w:szCs w:val="22"/>
              </w:rPr>
              <w:t>coming challenges. Rarely engaged in class activities</w:t>
            </w:r>
            <w:r w:rsidRPr="00614B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589DB7" w14:textId="77777777" w:rsidR="00992657" w:rsidRPr="00614B64" w:rsidRDefault="00992657" w:rsidP="00337F7A">
      <w:pPr>
        <w:rPr>
          <w:rFonts w:ascii="Arial" w:hAnsi="Arial" w:cs="Arial"/>
          <w:sz w:val="22"/>
          <w:szCs w:val="22"/>
        </w:rPr>
      </w:pPr>
    </w:p>
    <w:sectPr w:rsidR="00992657" w:rsidRPr="00614B64" w:rsidSect="0061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5A437" w14:textId="77777777" w:rsidR="00592457" w:rsidRDefault="00592457" w:rsidP="00614B64">
      <w:r>
        <w:separator/>
      </w:r>
    </w:p>
  </w:endnote>
  <w:endnote w:type="continuationSeparator" w:id="0">
    <w:p w14:paraId="737CE271" w14:textId="77777777" w:rsidR="00592457" w:rsidRDefault="00592457" w:rsidP="0061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4CD0" w14:textId="77777777" w:rsidR="001B4B29" w:rsidRDefault="001B4B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BF2" w14:textId="77777777" w:rsidR="001B4B29" w:rsidRDefault="001B4B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AFC2" w14:textId="77777777" w:rsidR="001B4B29" w:rsidRDefault="001B4B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358C" w14:textId="77777777" w:rsidR="00592457" w:rsidRDefault="00592457" w:rsidP="00614B64">
      <w:r>
        <w:separator/>
      </w:r>
    </w:p>
  </w:footnote>
  <w:footnote w:type="continuationSeparator" w:id="0">
    <w:p w14:paraId="74512ADE" w14:textId="77777777" w:rsidR="00592457" w:rsidRDefault="00592457" w:rsidP="00614B64">
      <w:r>
        <w:continuationSeparator/>
      </w:r>
    </w:p>
  </w:footnote>
  <w:footnote w:id="1">
    <w:p w14:paraId="4E64FE9F" w14:textId="77777777" w:rsidR="00592457" w:rsidRPr="00614B64" w:rsidRDefault="00592457" w:rsidP="00614B64">
      <w:pPr>
        <w:pStyle w:val="FootnoteText"/>
        <w:numPr>
          <w:ilvl w:val="0"/>
          <w:numId w:val="4"/>
        </w:numPr>
      </w:pPr>
      <w:r>
        <w:rPr>
          <w:rStyle w:val="FootnoteReference"/>
        </w:rPr>
        <w:footnoteRef/>
      </w:r>
      <w:r>
        <w:t xml:space="preserve"> An accommodation changes</w:t>
      </w:r>
      <w:r w:rsidRPr="00614B64">
        <w:t xml:space="preserve"> </w:t>
      </w:r>
      <w:r w:rsidRPr="00614B64">
        <w:rPr>
          <w:b/>
          <w:bCs/>
          <w:i/>
          <w:iCs/>
        </w:rPr>
        <w:t>how</w:t>
      </w:r>
      <w:r w:rsidRPr="00614B64">
        <w:t xml:space="preserve"> students access instruction and demonstrate what they have learned</w:t>
      </w:r>
      <w:r>
        <w:t>.</w:t>
      </w:r>
    </w:p>
    <w:p w14:paraId="1388E5F8" w14:textId="77777777" w:rsidR="00592457" w:rsidRDefault="00592457">
      <w:pPr>
        <w:pStyle w:val="FootnoteText"/>
      </w:pPr>
    </w:p>
  </w:footnote>
  <w:footnote w:id="2">
    <w:p w14:paraId="05EB0429" w14:textId="77777777" w:rsidR="00592457" w:rsidRPr="00614B64" w:rsidRDefault="00592457" w:rsidP="00614B64">
      <w:pPr>
        <w:pStyle w:val="FootnoteText"/>
        <w:numPr>
          <w:ilvl w:val="0"/>
          <w:numId w:val="5"/>
        </w:numPr>
      </w:pPr>
      <w:r>
        <w:rPr>
          <w:rStyle w:val="FootnoteReference"/>
        </w:rPr>
        <w:footnoteRef/>
      </w:r>
      <w:r>
        <w:t xml:space="preserve"> A modification changes </w:t>
      </w:r>
      <w:r w:rsidRPr="00614B64">
        <w:rPr>
          <w:b/>
          <w:bCs/>
          <w:i/>
          <w:iCs/>
        </w:rPr>
        <w:t>what</w:t>
      </w:r>
      <w:r w:rsidRPr="00614B64">
        <w:t xml:space="preserve"> the learner is expected to learn and demonstrate</w:t>
      </w:r>
      <w:r>
        <w:t xml:space="preserve"> so that it is not consistent with that particular common core standard.</w:t>
      </w:r>
    </w:p>
    <w:p w14:paraId="240B3AB0" w14:textId="77777777" w:rsidR="00592457" w:rsidRDefault="005924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E8200" w14:textId="77777777" w:rsidR="001B4B29" w:rsidRDefault="001B4B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CC68" w14:textId="18279A02" w:rsidR="001B4B29" w:rsidRPr="001B4B29" w:rsidRDefault="001B4B29" w:rsidP="001B4B29">
    <w:pPr>
      <w:jc w:val="center"/>
      <w:rPr>
        <w:rFonts w:ascii="Times" w:eastAsia="Times New Roman" w:hAnsi="Times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noProof/>
        <w:color w:val="000000"/>
        <w:sz w:val="21"/>
        <w:szCs w:val="21"/>
      </w:rPr>
      <w:drawing>
        <wp:inline distT="0" distB="0" distL="0" distR="0" wp14:anchorId="5FE76EBA" wp14:editId="6FFB5638">
          <wp:extent cx="3403600" cy="931545"/>
          <wp:effectExtent l="0" t="0" r="0" b="8255"/>
          <wp:docPr id="1" name="Picture 1" descr="https://lh3.googleusercontent.com/Y525TJhPl2Bccf2YempUjdoHv0qC08nt2GYjTIjEqapNnD8ikTs1P_Jmibff3jpFCyqx09os0W5wIs_QBL3cV7OtKa8kX6QDrW55gXOLD19pNzKGIeXAyxH2mmFTWP8sduG3nJ6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Y525TJhPl2Bccf2YempUjdoHv0qC08nt2GYjTIjEqapNnD8ikTs1P_Jmibff3jpFCyqx09os0W5wIs_QBL3cV7OtKa8kX6QDrW55gXOLD19pNzKGIeXAyxH2mmFTWP8sduG3nJ6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59D1F6FC" w14:textId="77777777" w:rsidR="001B4B29" w:rsidRDefault="001B4B29" w:rsidP="001B4B29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3408B" w14:textId="77777777" w:rsidR="001B4B29" w:rsidRDefault="001B4B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6D1"/>
    <w:multiLevelType w:val="hybridMultilevel"/>
    <w:tmpl w:val="B9C2C54E"/>
    <w:lvl w:ilvl="0" w:tplc="B790A01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286D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84399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8C8FB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49D7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FE1D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9A9A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FC37C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CED5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40367CF"/>
    <w:multiLevelType w:val="hybridMultilevel"/>
    <w:tmpl w:val="74C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0B44"/>
    <w:multiLevelType w:val="hybridMultilevel"/>
    <w:tmpl w:val="DC380D8A"/>
    <w:lvl w:ilvl="0" w:tplc="D418569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B415B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16FC2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9603D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D49E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F4DAF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4A3CF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66986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4099A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9023826"/>
    <w:multiLevelType w:val="multilevel"/>
    <w:tmpl w:val="6B9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F3DF4"/>
    <w:multiLevelType w:val="multilevel"/>
    <w:tmpl w:val="0D2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57"/>
    <w:rsid w:val="00072A7D"/>
    <w:rsid w:val="000B431A"/>
    <w:rsid w:val="001B4B29"/>
    <w:rsid w:val="001D7FA5"/>
    <w:rsid w:val="00327D9C"/>
    <w:rsid w:val="00337F7A"/>
    <w:rsid w:val="00374580"/>
    <w:rsid w:val="003828B5"/>
    <w:rsid w:val="003A1CB2"/>
    <w:rsid w:val="00431113"/>
    <w:rsid w:val="00460153"/>
    <w:rsid w:val="004D00A6"/>
    <w:rsid w:val="005836B1"/>
    <w:rsid w:val="00592457"/>
    <w:rsid w:val="00614B64"/>
    <w:rsid w:val="006246B5"/>
    <w:rsid w:val="00725DA3"/>
    <w:rsid w:val="00832A9F"/>
    <w:rsid w:val="00992657"/>
    <w:rsid w:val="00A0183F"/>
    <w:rsid w:val="00A1004F"/>
    <w:rsid w:val="00AA146D"/>
    <w:rsid w:val="00BB3A73"/>
    <w:rsid w:val="00C37712"/>
    <w:rsid w:val="00EC4AAA"/>
    <w:rsid w:val="00F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30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46D"/>
  </w:style>
  <w:style w:type="character" w:customStyle="1" w:styleId="aqj">
    <w:name w:val="aqj"/>
    <w:basedOn w:val="DefaultParagraphFont"/>
    <w:rsid w:val="00AA146D"/>
  </w:style>
  <w:style w:type="table" w:styleId="TableGrid">
    <w:name w:val="Table Grid"/>
    <w:basedOn w:val="TableNormal"/>
    <w:uiPriority w:val="59"/>
    <w:rsid w:val="00A0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14B64"/>
  </w:style>
  <w:style w:type="character" w:customStyle="1" w:styleId="EndnoteTextChar">
    <w:name w:val="Endnote Text Char"/>
    <w:basedOn w:val="DefaultParagraphFont"/>
    <w:link w:val="EndnoteText"/>
    <w:uiPriority w:val="99"/>
    <w:rsid w:val="00614B64"/>
  </w:style>
  <w:style w:type="character" w:styleId="EndnoteReference">
    <w:name w:val="endnote reference"/>
    <w:basedOn w:val="DefaultParagraphFont"/>
    <w:uiPriority w:val="99"/>
    <w:unhideWhenUsed/>
    <w:rsid w:val="00614B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3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31A"/>
  </w:style>
  <w:style w:type="character" w:styleId="FootnoteReference">
    <w:name w:val="footnote reference"/>
    <w:basedOn w:val="DefaultParagraphFont"/>
    <w:uiPriority w:val="99"/>
    <w:semiHidden/>
    <w:unhideWhenUsed/>
    <w:rsid w:val="000B43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4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29"/>
  </w:style>
  <w:style w:type="paragraph" w:styleId="Footer">
    <w:name w:val="footer"/>
    <w:basedOn w:val="Normal"/>
    <w:link w:val="FooterChar"/>
    <w:uiPriority w:val="99"/>
    <w:unhideWhenUsed/>
    <w:rsid w:val="001B4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29"/>
  </w:style>
  <w:style w:type="paragraph" w:styleId="BalloonText">
    <w:name w:val="Balloon Text"/>
    <w:basedOn w:val="Normal"/>
    <w:link w:val="BalloonTextChar"/>
    <w:uiPriority w:val="99"/>
    <w:semiHidden/>
    <w:unhideWhenUsed/>
    <w:rsid w:val="001B4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46D"/>
  </w:style>
  <w:style w:type="character" w:customStyle="1" w:styleId="aqj">
    <w:name w:val="aqj"/>
    <w:basedOn w:val="DefaultParagraphFont"/>
    <w:rsid w:val="00AA146D"/>
  </w:style>
  <w:style w:type="table" w:styleId="TableGrid">
    <w:name w:val="Table Grid"/>
    <w:basedOn w:val="TableNormal"/>
    <w:uiPriority w:val="59"/>
    <w:rsid w:val="00A0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B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14B64"/>
  </w:style>
  <w:style w:type="character" w:customStyle="1" w:styleId="EndnoteTextChar">
    <w:name w:val="Endnote Text Char"/>
    <w:basedOn w:val="DefaultParagraphFont"/>
    <w:link w:val="EndnoteText"/>
    <w:uiPriority w:val="99"/>
    <w:rsid w:val="00614B64"/>
  </w:style>
  <w:style w:type="character" w:styleId="EndnoteReference">
    <w:name w:val="endnote reference"/>
    <w:basedOn w:val="DefaultParagraphFont"/>
    <w:uiPriority w:val="99"/>
    <w:unhideWhenUsed/>
    <w:rsid w:val="00614B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31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31A"/>
  </w:style>
  <w:style w:type="character" w:styleId="FootnoteReference">
    <w:name w:val="footnote reference"/>
    <w:basedOn w:val="DefaultParagraphFont"/>
    <w:uiPriority w:val="99"/>
    <w:semiHidden/>
    <w:unhideWhenUsed/>
    <w:rsid w:val="000B43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4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29"/>
  </w:style>
  <w:style w:type="paragraph" w:styleId="Footer">
    <w:name w:val="footer"/>
    <w:basedOn w:val="Normal"/>
    <w:link w:val="FooterChar"/>
    <w:uiPriority w:val="99"/>
    <w:unhideWhenUsed/>
    <w:rsid w:val="001B4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29"/>
  </w:style>
  <w:style w:type="paragraph" w:styleId="BalloonText">
    <w:name w:val="Balloon Text"/>
    <w:basedOn w:val="Normal"/>
    <w:link w:val="BalloonTextChar"/>
    <w:uiPriority w:val="99"/>
    <w:semiHidden/>
    <w:unhideWhenUsed/>
    <w:rsid w:val="001B4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1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364</Words>
  <Characters>2081</Characters>
  <Application>Microsoft Macintosh Word</Application>
  <DocSecurity>0</DocSecurity>
  <Lines>17</Lines>
  <Paragraphs>4</Paragraphs>
  <ScaleCrop>false</ScaleCrop>
  <Company>CLCS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Neku Pogue</dc:creator>
  <cp:keywords/>
  <dc:description/>
  <cp:lastModifiedBy>Neku Pogue</cp:lastModifiedBy>
  <cp:revision>4</cp:revision>
  <cp:lastPrinted>2016-12-07T19:41:00Z</cp:lastPrinted>
  <dcterms:created xsi:type="dcterms:W3CDTF">2016-12-12T22:44:00Z</dcterms:created>
  <dcterms:modified xsi:type="dcterms:W3CDTF">2016-12-13T19:17:00Z</dcterms:modified>
</cp:coreProperties>
</file>